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904816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Informacje ogólne (spółki wodne)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oraz związki wałowe są formami organizacyjnymi, które nie działają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celu osiągnięcia zysku, zrzeszają osoby fizyczne lub prawne i mają na celu zaspokajanie wskazanych ustawą Prawo wodne potrzeb w dziedzinie gospodarowania wodami.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wodne, zapewniając zaspokojenie potrzeb zrzeszonych w nich osób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w dziedzinie gospodarowania wodami, mogą podejmować prowadzenie działalności umożliwiającej osiągnięcie zysku netto. Zysk ten może być jednak przeznaczony wyłącznie na cele statutowe spółki wodnej.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 xml:space="preserve">Spółki wodne mogą korzystać z pomocy państwa w formie dotacji podmiotowych </w:t>
      </w:r>
      <w:r w:rsidRPr="00904816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oraz pomocy finansowej z budżetu jednostek samorządu terytorialnego udzielanej zgodnie z przepisami ustawy o finansach publicznych, przeznaczonej w szczególności na bieżące utrzymanie wód i urządzeń wodnych oraz realizację inwestycji.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sz w:val="24"/>
          <w:szCs w:val="24"/>
          <w:lang w:eastAsia="pl-PL"/>
        </w:rPr>
        <w:t>Ogłoszenie o naborze wniosków o przyznanie dotacji dla spółek wodnych w roku 2022 znajduje się pod linkiem:</w:t>
      </w:r>
    </w:p>
    <w:p w:rsidR="000F6683" w:rsidRPr="00904816" w:rsidRDefault="000F6683" w:rsidP="000F668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składania wniosków: do dnia  </w:t>
      </w:r>
      <w:r w:rsidR="00E47AD5"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</w:t>
      </w:r>
      <w:r w:rsidRPr="009048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marca 2022 r.</w:t>
      </w:r>
      <w:bookmarkStart w:id="0" w:name="_GoBack"/>
      <w:bookmarkEnd w:id="0"/>
    </w:p>
    <w:p w:rsidR="001273A7" w:rsidRPr="00904816" w:rsidRDefault="001273A7"/>
    <w:sectPr w:rsidR="001273A7" w:rsidRPr="0090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83"/>
    <w:rsid w:val="000F6683"/>
    <w:rsid w:val="001273A7"/>
    <w:rsid w:val="00904816"/>
    <w:rsid w:val="00E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9BD3-0AB7-47BA-B329-183624D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6</cp:revision>
  <dcterms:created xsi:type="dcterms:W3CDTF">2022-03-01T07:26:00Z</dcterms:created>
  <dcterms:modified xsi:type="dcterms:W3CDTF">2022-03-03T07:09:00Z</dcterms:modified>
</cp:coreProperties>
</file>